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line="275.9999942779541" w:lineRule="auto"/>
        <w:rPr>
          <w:rFonts w:ascii="Arial" w:cs="Arial" w:eastAsia="Arial" w:hAnsi="Arial"/>
          <w:color w:val="1f1f1f"/>
        </w:rPr>
      </w:pPr>
      <w:r w:rsidDel="00000000" w:rsidR="00000000" w:rsidRPr="00000000">
        <w:rPr>
          <w:rFonts w:ascii="Arial" w:cs="Arial" w:eastAsia="Arial" w:hAnsi="Arial"/>
          <w:color w:val="1f1f1f"/>
          <w:rtl w:val="0"/>
        </w:rPr>
        <w:t xml:space="preserve">Orion Forowycz is a leading AI engineer and technology executive who has. Currently based in Vienna, Austria, he serves as Founder and Chief Technology Officer at NGAI FlexCo. In this capacity, he orchestrates the organi</w:t>
      </w:r>
      <w:r w:rsidDel="00000000" w:rsidR="00000000" w:rsidRPr="00000000">
        <w:rPr>
          <w:color w:val="1f1f1f"/>
          <w:rtl w:val="0"/>
        </w:rPr>
        <w:t xml:space="preserve">s</w:t>
      </w:r>
      <w:r w:rsidDel="00000000" w:rsidR="00000000" w:rsidRPr="00000000">
        <w:rPr>
          <w:rFonts w:ascii="Arial" w:cs="Arial" w:eastAsia="Arial" w:hAnsi="Arial"/>
          <w:color w:val="1f1f1f"/>
          <w:rtl w:val="0"/>
        </w:rPr>
        <w:t xml:space="preserve">ation's strategic technological direction, overseeing product development and the deployment of AI models for predictive and sentiment analysis. His work sits at the critical intersection of interdisciplinary mathematics, scientific computing, and data security, ensuring that cutting-edge innovations meet strict regulatory and ethical constraints.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line="275.9999942779541" w:lineRule="auto"/>
        <w:rPr>
          <w:color w:val="1f1f1f"/>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line="275.9999942779541" w:lineRule="auto"/>
        <w:rPr>
          <w:rFonts w:ascii="Arial" w:cs="Arial" w:eastAsia="Arial" w:hAnsi="Arial"/>
          <w:color w:val="1f1f1f"/>
        </w:rPr>
      </w:pPr>
      <w:r w:rsidDel="00000000" w:rsidR="00000000" w:rsidRPr="00000000">
        <w:rPr>
          <w:rFonts w:ascii="Arial" w:cs="Arial" w:eastAsia="Arial" w:hAnsi="Arial"/>
          <w:color w:val="1f1f1f"/>
          <w:rtl w:val="0"/>
        </w:rPr>
        <w:t xml:space="preserve">Before launching NGAI FlexCo, Orion served for four years as the Head of Engineering</w:t>
      </w:r>
      <w:r w:rsidDel="00000000" w:rsidR="00000000" w:rsidRPr="00000000">
        <w:rPr>
          <w:color w:val="1f1f1f"/>
          <w:rtl w:val="0"/>
        </w:rPr>
        <w:t xml:space="preserve">/</w:t>
      </w:r>
      <w:r w:rsidDel="00000000" w:rsidR="00000000" w:rsidRPr="00000000">
        <w:rPr>
          <w:rFonts w:ascii="Arial" w:cs="Arial" w:eastAsia="Arial" w:hAnsi="Arial"/>
          <w:color w:val="1f1f1f"/>
          <w:rtl w:val="0"/>
        </w:rPr>
        <w:t xml:space="preserve">AI and other </w:t>
      </w:r>
      <w:r w:rsidDel="00000000" w:rsidR="00000000" w:rsidRPr="00000000">
        <w:rPr>
          <w:color w:val="1f1f1f"/>
          <w:rtl w:val="0"/>
        </w:rPr>
        <w:t xml:space="preserve">roles</w:t>
      </w:r>
      <w:r w:rsidDel="00000000" w:rsidR="00000000" w:rsidRPr="00000000">
        <w:rPr>
          <w:rFonts w:ascii="Arial" w:cs="Arial" w:eastAsia="Arial" w:hAnsi="Arial"/>
          <w:color w:val="1f1f1f"/>
          <w:rtl w:val="0"/>
        </w:rPr>
        <w:t xml:space="preserve"> at Markup LLC. During his tenure, he led the development of four distinct data-driven software products tailored for legal tech applications. He seamlessly integrated complex Natural Language Processing frameworks, including TensorFlow, Vertex AI, and NLTK, into full-stack applications. </w:t>
      </w:r>
      <w:r w:rsidDel="00000000" w:rsidR="00000000" w:rsidRPr="00000000">
        <w:rPr>
          <w:color w:val="1f1f1f"/>
          <w:rtl w:val="0"/>
        </w:rPr>
        <w:t xml:space="preserve">H</w:t>
      </w:r>
      <w:r w:rsidDel="00000000" w:rsidR="00000000" w:rsidRPr="00000000">
        <w:rPr>
          <w:rFonts w:ascii="Arial" w:cs="Arial" w:eastAsia="Arial" w:hAnsi="Arial"/>
          <w:color w:val="1f1f1f"/>
          <w:rtl w:val="0"/>
        </w:rPr>
        <w:t xml:space="preserve">is strategic management of Google Cloud Platform and Microsoft Azure environments led to a remarkable 97% reduction in cloud operating costs. </w:t>
      </w:r>
      <w:r w:rsidDel="00000000" w:rsidR="00000000" w:rsidRPr="00000000">
        <w:rPr>
          <w:color w:val="1f1f1f"/>
          <w:rtl w:val="0"/>
        </w:rPr>
        <w:t xml:space="preserve">Additionally, he collaborated with the U.S. Congress to ensure the cybersecurity of voting software used for leadership elections. </w:t>
      </w:r>
      <w:r w:rsidDel="00000000" w:rsidR="00000000" w:rsidRPr="00000000">
        <w:rPr>
          <w:rFonts w:ascii="Arial" w:cs="Arial" w:eastAsia="Arial" w:hAnsi="Arial"/>
          <w:color w:val="1f1f1f"/>
          <w:rtl w:val="0"/>
        </w:rPr>
        <w:t xml:space="preserve">Orion’s technical expertise is underpinned by a rigorous academic background; he holds a Master of Science in Interdisciplinary Mathematics from Technische Universität Wien and Università degli Studi dell'Aquila, alongside a Bachelor in Integrated Science from Northwestern University. His early career featured highly specialized academic research, including simulations for high-energy ion accelerators at the Helmholtz-Zentrum Dresden-Rossendorf and micro fluid mechanics at the University of Kaiserslautern.</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line="275.9999942779541" w:lineRule="auto"/>
        <w:rPr>
          <w:color w:val="1f1f1f"/>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line="275.9999942779541" w:lineRule="auto"/>
        <w:rPr>
          <w:rFonts w:ascii="Arial" w:cs="Arial" w:eastAsia="Arial" w:hAnsi="Arial"/>
          <w:color w:val="1f1f1f"/>
        </w:rPr>
      </w:pPr>
      <w:r w:rsidDel="00000000" w:rsidR="00000000" w:rsidRPr="00000000">
        <w:rPr>
          <w:rFonts w:ascii="Arial" w:cs="Arial" w:eastAsia="Arial" w:hAnsi="Arial"/>
          <w:color w:val="1f1f1f"/>
          <w:rtl w:val="0"/>
        </w:rPr>
        <w:t xml:space="preserve">Beyond his corporate leadership, Orion is deeply engaged in his local and global communities. He drives international impact as the Partner and Chief of Innovation at the PeaceTech Hub in Vienna. He also oversees event logistics and partnerships as the VP of Operations and Community Engagement for the Kellogg Alumni Club Austria. Orion is a certified Google Cloud Data Engineer and holds a certificate in High Performance Computing in Data Science. Fluent in English and German, with working knowledge of French and Ukrainian, he continually leverages his diverse skill set to advance secure, AI-powered solutions on a global scale.</w:t>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6">
    <w:pPr>
      <w:widowControl w:val="1"/>
      <w:spacing w:line="276" w:lineRule="auto"/>
      <w:rPr/>
    </w:pPr>
    <w:r w:rsidDel="00000000" w:rsidR="00000000" w:rsidRPr="00000000">
      <w:rPr>
        <w:rtl w:val="0"/>
      </w:rPr>
    </w:r>
  </w:p>
  <w:tbl>
    <w:tblPr>
      <w:tblStyle w:val="Table1"/>
      <w:tblW w:w="9000.0" w:type="dxa"/>
      <w:jc w:val="left"/>
      <w:tblLayout w:type="fixed"/>
      <w:tblLook w:val="0600"/>
    </w:tblPr>
    <w:tblGrid>
      <w:gridCol w:w="4290"/>
      <w:gridCol w:w="4710"/>
      <w:tblGridChange w:id="0">
        <w:tblGrid>
          <w:gridCol w:w="4290"/>
          <w:gridCol w:w="4710"/>
        </w:tblGrid>
      </w:tblGridChange>
    </w:tblGrid>
    <w:tr>
      <w:trPr>
        <w:cantSplit w:val="0"/>
        <w:tblHeader w:val="0"/>
      </w:trPr>
      <w:tc>
        <w:tcPr>
          <w:tcBorders>
            <w:bottom w:color="999999"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7">
          <w:pPr>
            <w:widowControl w:val="1"/>
            <w:spacing w:line="276" w:lineRule="auto"/>
            <w:rPr/>
          </w:pPr>
          <w:r w:rsidDel="00000000" w:rsidR="00000000" w:rsidRPr="00000000">
            <w:rPr/>
            <w:drawing>
              <wp:inline distB="114300" distT="114300" distL="114300" distR="114300">
                <wp:extent cx="1871663" cy="490792"/>
                <wp:effectExtent b="0" l="0" r="0" t="0"/>
                <wp:docPr id="1" name="image1.png"/>
                <a:graphic>
                  <a:graphicData uri="http://schemas.openxmlformats.org/drawingml/2006/picture">
                    <pic:pic>
                      <pic:nvPicPr>
                        <pic:cNvPr id="0" name="image1.png"/>
                        <pic:cNvPicPr preferRelativeResize="0"/>
                      </pic:nvPicPr>
                      <pic:blipFill>
                        <a:blip r:embed="rId1"/>
                        <a:srcRect b="0" l="0" r="0" t="6579"/>
                        <a:stretch>
                          <a:fillRect/>
                        </a:stretch>
                      </pic:blipFill>
                      <pic:spPr>
                        <a:xfrm>
                          <a:off x="0" y="0"/>
                          <a:ext cx="1871663" cy="490792"/>
                        </a:xfrm>
                        <a:prstGeom prst="rect"/>
                        <a:ln/>
                      </pic:spPr>
                    </pic:pic>
                  </a:graphicData>
                </a:graphic>
              </wp:inline>
            </w:drawing>
          </w:r>
          <w:r w:rsidDel="00000000" w:rsidR="00000000" w:rsidRPr="00000000">
            <w:rPr>
              <w:rtl w:val="0"/>
            </w:rPr>
          </w:r>
        </w:p>
      </w:tc>
      <w:tc>
        <w:tcPr>
          <w:tcBorders>
            <w:bottom w:color="999999"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8">
          <w:pPr>
            <w:jc w:val="right"/>
            <w:rPr>
              <w:sz w:val="18"/>
              <w:szCs w:val="18"/>
            </w:rPr>
          </w:pPr>
          <w:r w:rsidDel="00000000" w:rsidR="00000000" w:rsidRPr="00000000">
            <w:rPr>
              <w:sz w:val="18"/>
              <w:szCs w:val="18"/>
              <w:rtl w:val="0"/>
            </w:rPr>
            <w:t xml:space="preserve">NGAI FlexCo</w:t>
          </w:r>
        </w:p>
        <w:p w:rsidR="00000000" w:rsidDel="00000000" w:rsidP="00000000" w:rsidRDefault="00000000" w:rsidRPr="00000000" w14:paraId="00000009">
          <w:pPr>
            <w:jc w:val="right"/>
            <w:rPr>
              <w:sz w:val="18"/>
              <w:szCs w:val="18"/>
            </w:rPr>
          </w:pPr>
          <w:r w:rsidDel="00000000" w:rsidR="00000000" w:rsidRPr="00000000">
            <w:rPr>
              <w:sz w:val="18"/>
              <w:szCs w:val="18"/>
              <w:rtl w:val="0"/>
            </w:rPr>
            <w:t xml:space="preserve">Reisnerstraße 28/9, 1030 Vienna, Austria</w:t>
          </w:r>
        </w:p>
        <w:p w:rsidR="00000000" w:rsidDel="00000000" w:rsidP="00000000" w:rsidRDefault="00000000" w:rsidRPr="00000000" w14:paraId="0000000A">
          <w:pPr>
            <w:jc w:val="right"/>
            <w:rPr>
              <w:sz w:val="18"/>
              <w:szCs w:val="18"/>
            </w:rPr>
          </w:pPr>
          <w:hyperlink r:id="rId2">
            <w:r w:rsidDel="00000000" w:rsidR="00000000" w:rsidRPr="00000000">
              <w:rPr>
                <w:color w:val="1155cc"/>
                <w:sz w:val="18"/>
                <w:szCs w:val="18"/>
                <w:u w:val="single"/>
                <w:rtl w:val="0"/>
              </w:rPr>
              <w:t xml:space="preserve">info@nexus-group.ai</w:t>
            </w:r>
          </w:hyperlink>
          <w:r w:rsidDel="00000000" w:rsidR="00000000" w:rsidRPr="00000000">
            <w:rPr>
              <w:sz w:val="18"/>
              <w:szCs w:val="18"/>
              <w:rtl w:val="0"/>
            </w:rPr>
            <w:t xml:space="preserve"> - </w:t>
          </w:r>
          <w:hyperlink r:id="rId3">
            <w:r w:rsidDel="00000000" w:rsidR="00000000" w:rsidRPr="00000000">
              <w:rPr>
                <w:color w:val="1155cc"/>
                <w:sz w:val="18"/>
                <w:szCs w:val="18"/>
                <w:u w:val="single"/>
                <w:rtl w:val="0"/>
              </w:rPr>
              <w:t xml:space="preserve">www.nexus-group.ai</w:t>
            </w:r>
          </w:hyperlink>
          <w:r w:rsidDel="00000000" w:rsidR="00000000" w:rsidRPr="00000000">
            <w:rPr>
              <w:rtl w:val="0"/>
            </w:rPr>
          </w:r>
        </w:p>
        <w:p w:rsidR="00000000" w:rsidDel="00000000" w:rsidP="00000000" w:rsidRDefault="00000000" w:rsidRPr="00000000" w14:paraId="0000000B">
          <w:pPr>
            <w:jc w:val="right"/>
            <w:rPr>
              <w:sz w:val="18"/>
              <w:szCs w:val="18"/>
            </w:rPr>
          </w:pPr>
          <w:r w:rsidDel="00000000" w:rsidR="00000000" w:rsidRPr="00000000">
            <w:rPr>
              <w:sz w:val="18"/>
              <w:szCs w:val="18"/>
              <w:rtl w:val="0"/>
            </w:rPr>
            <w:t xml:space="preserve">+43 660 8066561</w:t>
          </w:r>
        </w:p>
      </w:tc>
    </w:tr>
  </w:tbl>
  <w:p w:rsidR="00000000" w:rsidDel="00000000" w:rsidP="00000000" w:rsidRDefault="00000000" w:rsidRPr="00000000" w14:paraId="0000000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mailto:info@nexus-group.ai" TargetMode="External"/><Relationship Id="rId3" Type="http://schemas.openxmlformats.org/officeDocument/2006/relationships/hyperlink" Target="http://www.nexus-group.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